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46" w:type="dxa"/>
        <w:tblInd w:w="5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46"/>
        <w:gridCol w:w="2938"/>
        <w:gridCol w:w="462"/>
      </w:tblGrid>
      <w:tr>
        <w:tc>
          <w:tcPr>
            <w:tcW w:w="946" w:type="dxa"/>
            <w:vAlign w:val="top"/>
          </w:tcPr>
          <w:p>
            <w:pPr>
              <w:rPr>
                <w:rFonts w:ascii="宋体" w:hAnsi="宋体" w:eastAsia="宋体" w:cs="宋体"/>
                <w:kern w:val="0"/>
                <w:sz w:val="24"/>
              </w:rPr>
            </w:pPr>
            <w:r>
              <w:rPr>
                <w:rFonts w:hint="eastAsia" w:ascii="宋体" w:hAnsi="宋体" w:eastAsia="宋体" w:cs="宋体"/>
                <w:kern w:val="0"/>
                <w:sz w:val="24"/>
              </w:rPr>
              <w:t xml:space="preserve">                                                                                                                                                                                                                                                                                                                                                                                                                                                                                                                                                                                                                                                                                                                                                                                                                                                                                              </w:t>
            </w:r>
          </w:p>
        </w:tc>
        <w:tc>
          <w:tcPr>
            <w:tcW w:w="2938" w:type="dxa"/>
            <w:vAlign w:val="top"/>
          </w:tcPr>
          <w:p>
            <w:pPr>
              <w:ind w:firstLine="151" w:firstLineChars="50"/>
              <w:rPr>
                <w:rFonts w:ascii="宋体" w:hAnsi="宋体" w:eastAsia="宋体"/>
              </w:rPr>
            </w:pPr>
            <w:r>
              <w:rPr>
                <w:rStyle w:val="5"/>
                <w:rFonts w:hint="default" w:ascii="宋体" w:hAnsi="宋体" w:eastAsia="宋体"/>
                <w:b/>
                <w:bCs/>
              </w:rPr>
              <w:t>统一社会信用代码</w:t>
            </w:r>
          </w:p>
        </w:tc>
        <w:tc>
          <w:tcPr>
            <w:tcW w:w="462" w:type="dxa"/>
            <w:vAlign w:val="top"/>
          </w:tcPr>
          <w:p>
            <w:pPr>
              <w:rPr>
                <w:rFonts w:ascii="宋体" w:hAnsi="宋体" w:eastAsia="宋体" w:cs="宋体"/>
                <w:kern w:val="0"/>
                <w:sz w:val="24"/>
              </w:rPr>
            </w:pPr>
          </w:p>
        </w:tc>
      </w:tr>
      <w:tr>
        <w:tc>
          <w:tcPr>
            <w:tcW w:w="946" w:type="dxa"/>
            <w:vAlign w:val="top"/>
          </w:tcPr>
          <w:p>
            <w:pPr>
              <w:rPr>
                <w:rFonts w:ascii="宋体" w:hAnsi="宋体" w:eastAsia="宋体" w:cs="宋体"/>
                <w:kern w:val="0"/>
                <w:sz w:val="24"/>
              </w:rPr>
            </w:pPr>
          </w:p>
        </w:tc>
        <w:tc>
          <w:tcPr>
            <w:tcW w:w="2938" w:type="dxa"/>
            <w:vAlign w:val="top"/>
          </w:tcPr>
          <w:p>
            <w:pPr>
              <w:jc w:val="center"/>
              <w:rPr>
                <w:rFonts w:ascii="宋体" w:hAnsi="宋体" w:eastAsia="宋体"/>
              </w:rPr>
            </w:pPr>
            <w:r>
              <w:rPr>
                <w:rStyle w:val="5"/>
                <w:rFonts w:hint="default" w:ascii="宋体" w:hAnsi="宋体" w:eastAsia="宋体"/>
                <w:b/>
                <w:bCs/>
              </w:rPr>
              <w:t>12620104H17185172E</w:t>
            </w:r>
          </w:p>
        </w:tc>
        <w:tc>
          <w:tcPr>
            <w:tcW w:w="462" w:type="dxa"/>
            <w:vAlign w:val="top"/>
          </w:tcPr>
          <w:p>
            <w:pPr>
              <w:rPr>
                <w:rFonts w:ascii="宋体" w:hAnsi="宋体" w:eastAsia="宋体" w:cs="宋体"/>
                <w:kern w:val="0"/>
                <w:sz w:val="24"/>
              </w:rPr>
            </w:pPr>
          </w:p>
        </w:tc>
      </w:tr>
    </w:tbl>
    <w:p>
      <w:pPr>
        <w:jc w:val="right"/>
        <w:rPr>
          <w:rFonts w:ascii="宋体" w:hAnsi="宋体" w:eastAsia="宋体"/>
        </w:rPr>
      </w:pPr>
    </w:p>
    <w:p>
      <w:pPr>
        <w:jc w:val="right"/>
        <w:rPr>
          <w:rFonts w:ascii="宋体" w:hAnsi="宋体" w:eastAsia="宋体"/>
        </w:rPr>
      </w:pPr>
    </w:p>
    <w:p>
      <w:pPr>
        <w:jc w:val="right"/>
        <w:rPr>
          <w:rFonts w:ascii="宋体" w:hAnsi="宋体" w:eastAsia="宋体"/>
        </w:rPr>
      </w:pPr>
    </w:p>
    <w:p>
      <w:pPr>
        <w:jc w:val="right"/>
        <w:rPr>
          <w:rFonts w:ascii="宋体" w:hAnsi="宋体" w:eastAsia="宋体"/>
        </w:rPr>
      </w:pPr>
    </w:p>
    <w:p>
      <w:pPr>
        <w:jc w:val="center"/>
        <w:rPr>
          <w:rFonts w:ascii="宋体" w:hAnsi="宋体" w:eastAsia="宋体"/>
        </w:rPr>
      </w:pPr>
      <w:r>
        <w:rPr>
          <w:rStyle w:val="6"/>
          <w:rFonts w:hint="default" w:ascii="宋体" w:hAnsi="宋体" w:eastAsia="宋体"/>
          <w:b/>
          <w:bCs/>
        </w:rPr>
        <w:t>事业单位法人年度报告书</w:t>
      </w:r>
    </w:p>
    <w:p>
      <w:pPr>
        <w:jc w:val="center"/>
        <w:rPr>
          <w:rFonts w:ascii="宋体" w:hAnsi="宋体" w:eastAsia="宋体"/>
          <w:b/>
          <w:bCs/>
          <w:spacing w:val="30"/>
        </w:rPr>
      </w:pPr>
    </w:p>
    <w:tbl>
      <w:tblPr>
        <w:tblW w:w="3848" w:type="dxa"/>
        <w:jc w:val="center"/>
        <w:tblInd w:w="5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4"/>
        <w:gridCol w:w="1814"/>
        <w:gridCol w:w="1440"/>
      </w:tblGrid>
      <w:tr>
        <w:trPr>
          <w:jc w:val="center"/>
        </w:trPr>
        <w:tc>
          <w:tcPr>
            <w:tcW w:w="594" w:type="dxa"/>
            <w:vAlign w:val="top"/>
          </w:tcPr>
          <w:p>
            <w:pPr>
              <w:jc w:val="center"/>
              <w:rPr>
                <w:rFonts w:ascii="宋体" w:hAnsi="宋体" w:eastAsia="宋体"/>
              </w:rPr>
            </w:pPr>
            <w:r>
              <w:rPr>
                <w:rStyle w:val="5"/>
                <w:rFonts w:hint="default" w:ascii="宋体" w:hAnsi="宋体" w:eastAsia="宋体"/>
                <w:b/>
                <w:bCs/>
              </w:rPr>
              <w:t>（</w:t>
            </w:r>
          </w:p>
        </w:tc>
        <w:tc>
          <w:tcPr>
            <w:tcW w:w="1814" w:type="dxa"/>
            <w:vAlign w:val="top"/>
          </w:tcPr>
          <w:p>
            <w:pPr>
              <w:ind w:firstLine="600" w:firstLineChars="250"/>
              <w:rPr>
                <w:rFonts w:ascii="宋体" w:hAnsi="宋体" w:eastAsia="宋体" w:cs="宋体"/>
                <w:kern w:val="0"/>
                <w:sz w:val="24"/>
              </w:rPr>
            </w:pPr>
            <w:r>
              <w:rPr>
                <w:rFonts w:hint="eastAsia" w:ascii="宋体" w:hAnsi="宋体" w:eastAsia="宋体" w:cs="宋体"/>
                <w:kern w:val="0"/>
                <w:sz w:val="24"/>
              </w:rPr>
              <w:t>2016</w:t>
            </w:r>
          </w:p>
        </w:tc>
        <w:tc>
          <w:tcPr>
            <w:tcW w:w="1440" w:type="dxa"/>
            <w:vAlign w:val="top"/>
          </w:tcPr>
          <w:p>
            <w:pPr>
              <w:jc w:val="center"/>
              <w:rPr>
                <w:rFonts w:ascii="宋体" w:hAnsi="宋体" w:eastAsia="宋体"/>
              </w:rPr>
            </w:pPr>
            <w:r>
              <w:rPr>
                <w:rStyle w:val="5"/>
                <w:rFonts w:hint="default" w:ascii="宋体" w:hAnsi="宋体" w:eastAsia="宋体"/>
                <w:b/>
                <w:bCs/>
              </w:rPr>
              <w:t>）年度</w:t>
            </w:r>
          </w:p>
        </w:tc>
      </w:tr>
    </w:tbl>
    <w:p>
      <w:pPr>
        <w:jc w:val="center"/>
        <w:rPr>
          <w:rStyle w:val="7"/>
          <w:rFonts w:ascii="宋体" w:hAnsi="宋体" w:eastAsia="宋体"/>
          <w:b/>
          <w:bCs/>
        </w:rPr>
      </w:pPr>
    </w:p>
    <w:p>
      <w:pPr>
        <w:jc w:val="center"/>
        <w:rPr>
          <w:rStyle w:val="7"/>
          <w:rFonts w:ascii="宋体" w:hAnsi="宋体" w:eastAsia="宋体"/>
        </w:rPr>
      </w:pPr>
    </w:p>
    <w:p>
      <w:pPr>
        <w:jc w:val="center"/>
        <w:rPr>
          <w:rStyle w:val="7"/>
          <w:rFonts w:ascii="宋体" w:hAnsi="宋体" w:eastAsia="宋体"/>
        </w:rPr>
      </w:pPr>
    </w:p>
    <w:p>
      <w:pPr>
        <w:jc w:val="center"/>
        <w:rPr>
          <w:rStyle w:val="7"/>
          <w:rFonts w:ascii="宋体" w:hAnsi="宋体" w:eastAsia="宋体"/>
        </w:rPr>
      </w:pPr>
    </w:p>
    <w:p>
      <w:pPr>
        <w:jc w:val="center"/>
        <w:rPr>
          <w:rStyle w:val="7"/>
          <w:rFonts w:ascii="宋体" w:hAnsi="宋体" w:eastAsia="宋体"/>
        </w:rPr>
      </w:pPr>
    </w:p>
    <w:tbl>
      <w:tblPr>
        <w:tblW w:w="7699" w:type="dxa"/>
        <w:jc w:val="center"/>
        <w:tblInd w:w="-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05"/>
        <w:gridCol w:w="5294"/>
      </w:tblGrid>
      <w:tr>
        <w:trPr>
          <w:trHeight w:val="615" w:hRule="atLeast"/>
          <w:jc w:val="center"/>
        </w:trPr>
        <w:tc>
          <w:tcPr>
            <w:tcW w:w="2405" w:type="dxa"/>
            <w:vAlign w:val="bottom"/>
          </w:tcPr>
          <w:p>
            <w:pPr>
              <w:jc w:val="distribute"/>
              <w:rPr>
                <w:rFonts w:ascii="宋体" w:hAnsi="宋体" w:eastAsia="宋体"/>
              </w:rPr>
            </w:pPr>
            <w:r>
              <w:rPr>
                <w:rStyle w:val="8"/>
                <w:rFonts w:hint="default" w:ascii="宋体" w:hAnsi="宋体" w:eastAsia="宋体"/>
                <w:b/>
                <w:bCs/>
              </w:rPr>
              <w:t>单 位 名 称</w:t>
            </w:r>
          </w:p>
        </w:tc>
        <w:tc>
          <w:tcPr>
            <w:tcW w:w="5294" w:type="dxa"/>
            <w:tcBorders>
              <w:top w:val="nil"/>
              <w:left w:val="nil"/>
              <w:bottom w:val="single" w:color="auto" w:sz="12" w:space="0"/>
              <w:right w:val="nil"/>
            </w:tcBorders>
            <w:vAlign w:val="bottom"/>
          </w:tcPr>
          <w:p>
            <w:pPr>
              <w:jc w:val="center"/>
              <w:rPr>
                <w:rStyle w:val="9"/>
                <w:rFonts w:hint="default" w:ascii="宋体" w:hAnsi="宋体" w:eastAsia="宋体"/>
              </w:rPr>
            </w:pPr>
            <w:r>
              <w:rPr>
                <w:rStyle w:val="9"/>
                <w:rFonts w:hint="default" w:ascii="宋体" w:hAnsi="宋体" w:eastAsia="宋体"/>
              </w:rPr>
              <w:t>兰州市西固区动物疫病预防</w:t>
            </w:r>
          </w:p>
          <w:p>
            <w:pPr>
              <w:jc w:val="center"/>
              <w:rPr>
                <w:rFonts w:ascii="宋体" w:hAnsi="宋体" w:eastAsia="宋体"/>
              </w:rPr>
            </w:pPr>
            <w:r>
              <w:rPr>
                <w:rStyle w:val="9"/>
                <w:rFonts w:hint="default" w:ascii="宋体" w:hAnsi="宋体" w:eastAsia="宋体"/>
              </w:rPr>
              <w:t>控制中心</w:t>
            </w:r>
          </w:p>
        </w:tc>
      </w:tr>
    </w:tbl>
    <w:p>
      <w:pPr>
        <w:rPr>
          <w:rFonts w:ascii="宋体" w:hAnsi="宋体" w:eastAsia="宋体"/>
          <w:b/>
          <w:bCs/>
          <w:sz w:val="24"/>
          <w:u w:val="single"/>
        </w:rPr>
      </w:pPr>
    </w:p>
    <w:tbl>
      <w:tblPr>
        <w:tblW w:w="7619" w:type="dxa"/>
        <w:jc w:val="center"/>
        <w:tblInd w:w="-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365"/>
        <w:gridCol w:w="5254"/>
      </w:tblGrid>
      <w:tr>
        <w:trPr>
          <w:trHeight w:val="615" w:hRule="atLeast"/>
          <w:jc w:val="center"/>
        </w:trPr>
        <w:tc>
          <w:tcPr>
            <w:tcW w:w="2365" w:type="dxa"/>
            <w:vAlign w:val="bottom"/>
          </w:tcPr>
          <w:p>
            <w:pPr>
              <w:jc w:val="distribute"/>
              <w:rPr>
                <w:rFonts w:ascii="宋体" w:hAnsi="宋体" w:eastAsia="宋体"/>
              </w:rPr>
            </w:pPr>
            <w:r>
              <w:rPr>
                <w:rStyle w:val="8"/>
                <w:rFonts w:hint="default" w:ascii="宋体" w:hAnsi="宋体" w:eastAsia="宋体"/>
                <w:b/>
                <w:bCs/>
              </w:rPr>
              <w:t>法</w:t>
            </w:r>
            <w:r>
              <w:rPr>
                <w:rStyle w:val="8"/>
                <w:rFonts w:hint="default" w:ascii="宋体" w:hAnsi="宋体" w:eastAsia="宋体"/>
                <w:b/>
                <w:bCs/>
                <w:spacing w:val="30"/>
              </w:rPr>
              <w:t>定代表</w:t>
            </w:r>
            <w:r>
              <w:rPr>
                <w:rStyle w:val="8"/>
                <w:rFonts w:hint="default" w:ascii="宋体" w:hAnsi="宋体" w:eastAsia="宋体"/>
                <w:b/>
                <w:bCs/>
              </w:rPr>
              <w:t>人</w:t>
            </w:r>
          </w:p>
        </w:tc>
        <w:tc>
          <w:tcPr>
            <w:tcW w:w="5254" w:type="dxa"/>
            <w:tcBorders>
              <w:top w:val="nil"/>
              <w:left w:val="nil"/>
              <w:bottom w:val="single" w:color="auto" w:sz="12" w:space="0"/>
              <w:right w:val="nil"/>
            </w:tcBorders>
            <w:vAlign w:val="bottom"/>
          </w:tcPr>
          <w:p>
            <w:pPr>
              <w:rPr>
                <w:rFonts w:ascii="宋体" w:hAnsi="宋体" w:eastAsia="宋体" w:cs="宋体"/>
                <w:kern w:val="0"/>
                <w:sz w:val="24"/>
              </w:rPr>
            </w:pPr>
          </w:p>
        </w:tc>
      </w:tr>
    </w:tbl>
    <w:p>
      <w:pPr>
        <w:ind w:firstLine="723" w:firstLineChars="300"/>
        <w:rPr>
          <w:rFonts w:ascii="宋体" w:hAnsi="宋体" w:eastAsia="宋体"/>
          <w:b/>
          <w:bCs/>
          <w:sz w:val="24"/>
          <w:u w:val="single"/>
        </w:rPr>
      </w:pPr>
    </w:p>
    <w:tbl>
      <w:tblPr>
        <w:tblW w:w="7699" w:type="dxa"/>
        <w:jc w:val="center"/>
        <w:tblInd w:w="-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05"/>
        <w:gridCol w:w="5294"/>
      </w:tblGrid>
      <w:tr>
        <w:trPr>
          <w:trHeight w:val="615" w:hRule="atLeast"/>
          <w:jc w:val="center"/>
        </w:trPr>
        <w:tc>
          <w:tcPr>
            <w:tcW w:w="2405" w:type="dxa"/>
            <w:vAlign w:val="bottom"/>
          </w:tcPr>
          <w:p>
            <w:pPr>
              <w:rPr>
                <w:rFonts w:ascii="宋体" w:hAnsi="宋体" w:eastAsia="宋体" w:cs="宋体"/>
                <w:kern w:val="0"/>
                <w:sz w:val="24"/>
              </w:rPr>
            </w:pPr>
          </w:p>
        </w:tc>
        <w:tc>
          <w:tcPr>
            <w:tcW w:w="5294" w:type="dxa"/>
            <w:tcBorders>
              <w:top w:val="nil"/>
              <w:left w:val="nil"/>
              <w:bottom w:val="nil"/>
              <w:right w:val="nil"/>
            </w:tcBorders>
            <w:vAlign w:val="bottom"/>
          </w:tcPr>
          <w:p>
            <w:pPr>
              <w:jc w:val="center"/>
              <w:rPr>
                <w:rFonts w:ascii="宋体" w:hAnsi="宋体" w:eastAsia="宋体"/>
                <w:b/>
                <w:bCs/>
              </w:rPr>
            </w:pPr>
            <w:r>
              <w:rPr>
                <w:rStyle w:val="9"/>
                <w:rFonts w:hint="default" w:ascii="宋体" w:hAnsi="宋体" w:eastAsia="宋体"/>
                <w:b/>
                <w:bCs/>
              </w:rPr>
              <w:t xml:space="preserve"> </w:t>
            </w:r>
          </w:p>
        </w:tc>
      </w:tr>
    </w:tbl>
    <w:p>
      <w:pPr>
        <w:jc w:val="center"/>
        <w:rPr>
          <w:rFonts w:ascii="宋体" w:hAnsi="宋体" w:eastAsia="宋体"/>
          <w:b/>
          <w:bCs/>
          <w:sz w:val="30"/>
          <w:u w:val="single"/>
        </w:rPr>
      </w:pPr>
    </w:p>
    <w:p>
      <w:pPr>
        <w:jc w:val="center"/>
        <w:rPr>
          <w:rFonts w:ascii="宋体" w:hAnsi="宋体" w:eastAsia="宋体"/>
          <w:u w:val="single"/>
        </w:rPr>
      </w:pPr>
    </w:p>
    <w:p>
      <w:pPr>
        <w:jc w:val="center"/>
        <w:rPr>
          <w:rFonts w:ascii="宋体" w:hAnsi="宋体" w:eastAsia="宋体"/>
          <w:u w:val="single"/>
        </w:rPr>
      </w:pPr>
    </w:p>
    <w:p>
      <w:pPr>
        <w:jc w:val="center"/>
        <w:rPr>
          <w:rFonts w:ascii="宋体" w:hAnsi="宋体" w:eastAsia="宋体"/>
          <w:u w:val="single"/>
        </w:rPr>
      </w:pPr>
    </w:p>
    <w:p>
      <w:pPr>
        <w:jc w:val="center"/>
        <w:rPr>
          <w:rStyle w:val="9"/>
          <w:rFonts w:hint="default" w:ascii="宋体" w:hAnsi="宋体" w:eastAsia="宋体"/>
          <w:b/>
          <w:bCs/>
        </w:rPr>
      </w:pPr>
      <w:r>
        <w:rPr>
          <w:rStyle w:val="9"/>
          <w:rFonts w:hint="default" w:ascii="宋体" w:hAnsi="宋体" w:eastAsia="宋体"/>
          <w:b/>
          <w:bCs/>
        </w:rPr>
        <w:t>国家事业单位登记管理局制</w:t>
      </w:r>
    </w:p>
    <w:p>
      <w:pPr>
        <w:jc w:val="center"/>
        <w:rPr>
          <w:rStyle w:val="9"/>
          <w:rFonts w:hint="default" w:ascii="宋体" w:hAnsi="宋体" w:eastAsia="宋体"/>
          <w:b/>
          <w:bCs/>
        </w:rPr>
      </w:pPr>
    </w:p>
    <w:p>
      <w:pPr>
        <w:jc w:val="center"/>
        <w:rPr>
          <w:rFonts w:ascii="宋体" w:hAnsi="宋体" w:eastAsia="宋体"/>
        </w:rPr>
      </w:pPr>
    </w:p>
    <w:p>
      <w:pPr>
        <w:rPr>
          <w:rFonts w:ascii="宋体" w:hAnsi="宋体" w:eastAsia="宋体"/>
          <w:u w:val="single"/>
        </w:rPr>
      </w:pPr>
    </w:p>
    <w:tbl>
      <w:tblPr>
        <w:tblW w:w="9653" w:type="dxa"/>
        <w:jc w:val="center"/>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left w:w="108" w:type="dxa"/>
          <w:right w:w="108" w:type="dxa"/>
        </w:tblCellMar>
      </w:tblPr>
      <w:tblGrid>
        <w:gridCol w:w="2033"/>
        <w:gridCol w:w="2223"/>
        <w:gridCol w:w="1495"/>
        <w:gridCol w:w="1941"/>
        <w:gridCol w:w="1961"/>
      </w:tblGrid>
      <w:tr>
        <w:trPr>
          <w:trHeight w:val="817" w:hRule="atLeast"/>
          <w:jc w:val="center"/>
        </w:trPr>
        <w:tc>
          <w:tcPr>
            <w:tcW w:w="2033" w:type="dxa"/>
            <w:vMerge w:val="restart"/>
            <w:tcBorders>
              <w:top w:val="single" w:color="auto" w:sz="12" w:space="0"/>
              <w:left w:val="single" w:color="auto" w:sz="12" w:space="0"/>
              <w:bottom w:val="single" w:color="auto" w:sz="4" w:space="0"/>
              <w:right w:val="single" w:color="auto" w:sz="4" w:space="0"/>
            </w:tcBorders>
            <w:tcMar>
              <w:top w:w="0" w:type="dxa"/>
              <w:left w:w="0" w:type="dxa"/>
              <w:bottom w:w="0" w:type="dxa"/>
              <w:right w:w="108" w:type="dxa"/>
            </w:tcMar>
            <w:vAlign w:val="center"/>
          </w:tcPr>
          <w:p>
            <w:pPr>
              <w:jc w:val="center"/>
              <w:rPr>
                <w:rFonts w:ascii="宋体" w:hAnsi="宋体" w:eastAsia="宋体"/>
              </w:rPr>
            </w:pPr>
            <w:r>
              <w:rPr>
                <w:rStyle w:val="9"/>
                <w:rFonts w:hint="default" w:ascii="宋体" w:hAnsi="宋体" w:eastAsia="宋体"/>
                <w:b/>
                <w:bCs/>
              </w:rPr>
              <w:t>《事业</w:t>
            </w:r>
          </w:p>
          <w:p>
            <w:pPr>
              <w:jc w:val="center"/>
              <w:rPr>
                <w:rFonts w:ascii="宋体" w:hAnsi="宋体" w:eastAsia="宋体"/>
              </w:rPr>
            </w:pPr>
            <w:r>
              <w:rPr>
                <w:rStyle w:val="9"/>
                <w:rFonts w:hint="default" w:ascii="宋体" w:hAnsi="宋体" w:eastAsia="宋体"/>
                <w:b/>
                <w:bCs/>
              </w:rPr>
              <w:t>单位</w:t>
            </w:r>
          </w:p>
          <w:p>
            <w:pPr>
              <w:jc w:val="center"/>
              <w:rPr>
                <w:rFonts w:ascii="宋体" w:hAnsi="宋体" w:eastAsia="宋体"/>
              </w:rPr>
            </w:pPr>
            <w:r>
              <w:rPr>
                <w:rStyle w:val="9"/>
                <w:rFonts w:hint="default" w:ascii="宋体" w:hAnsi="宋体" w:eastAsia="宋体"/>
                <w:b/>
                <w:bCs/>
              </w:rPr>
              <w:t>法人</w:t>
            </w:r>
          </w:p>
          <w:p>
            <w:pPr>
              <w:jc w:val="center"/>
              <w:rPr>
                <w:rFonts w:ascii="宋体" w:hAnsi="宋体" w:eastAsia="宋体"/>
              </w:rPr>
            </w:pPr>
            <w:r>
              <w:rPr>
                <w:rStyle w:val="9"/>
                <w:rFonts w:hint="default" w:ascii="宋体" w:hAnsi="宋体" w:eastAsia="宋体"/>
                <w:b/>
                <w:bCs/>
              </w:rPr>
              <w:t>证书》</w:t>
            </w:r>
          </w:p>
          <w:p>
            <w:pPr>
              <w:jc w:val="center"/>
              <w:rPr>
                <w:rFonts w:ascii="宋体" w:hAnsi="宋体" w:eastAsia="宋体"/>
              </w:rPr>
            </w:pPr>
            <w:r>
              <w:rPr>
                <w:rStyle w:val="9"/>
                <w:rFonts w:hint="default" w:ascii="宋体" w:hAnsi="宋体" w:eastAsia="宋体"/>
                <w:b/>
                <w:bCs/>
              </w:rPr>
              <w:t>登载</w:t>
            </w:r>
          </w:p>
          <w:p>
            <w:pPr>
              <w:jc w:val="center"/>
              <w:rPr>
                <w:rFonts w:ascii="宋体" w:hAnsi="宋体" w:eastAsia="宋体"/>
              </w:rPr>
            </w:pPr>
            <w:r>
              <w:rPr>
                <w:rStyle w:val="9"/>
                <w:rFonts w:hint="default" w:ascii="宋体" w:hAnsi="宋体" w:eastAsia="宋体"/>
                <w:b/>
                <w:bCs/>
              </w:rPr>
              <w:t>事项</w:t>
            </w:r>
          </w:p>
        </w:tc>
        <w:tc>
          <w:tcPr>
            <w:tcW w:w="222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单位名称</w:t>
            </w:r>
          </w:p>
        </w:tc>
        <w:tc>
          <w:tcPr>
            <w:tcW w:w="5397" w:type="dxa"/>
            <w:gridSpan w:val="3"/>
            <w:tcBorders>
              <w:top w:val="single" w:color="auto" w:sz="12"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兰州市西固区动物疫病预防控制中心</w:t>
            </w:r>
          </w:p>
        </w:tc>
      </w:tr>
      <w:tr>
        <w:trPr>
          <w:trHeight w:val="1716" w:hRule="atLeast"/>
          <w:jc w:val="center"/>
        </w:trPr>
        <w:tc>
          <w:tcPr>
            <w:tcW w:w="2033"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宗 旨 和</w:t>
            </w:r>
          </w:p>
          <w:p>
            <w:pPr>
              <w:jc w:val="center"/>
              <w:rPr>
                <w:rFonts w:ascii="宋体" w:hAnsi="宋体" w:eastAsia="宋体"/>
              </w:rPr>
            </w:pPr>
            <w:r>
              <w:rPr>
                <w:rStyle w:val="9"/>
                <w:rFonts w:hint="default" w:ascii="宋体" w:hAnsi="宋体" w:eastAsia="宋体"/>
                <w:b/>
                <w:bCs/>
              </w:rPr>
              <w:t>业务范围</w:t>
            </w:r>
          </w:p>
        </w:tc>
        <w:tc>
          <w:tcPr>
            <w:tcW w:w="5397" w:type="dxa"/>
            <w:gridSpan w:val="3"/>
            <w:tcBorders>
              <w:top w:val="single" w:color="auto" w:sz="4" w:space="0"/>
              <w:left w:val="single" w:color="auto" w:sz="4" w:space="0"/>
              <w:bottom w:val="single" w:color="auto" w:sz="4" w:space="0"/>
              <w:right w:val="single" w:color="auto" w:sz="12" w:space="0"/>
            </w:tcBorders>
            <w:vAlign w:val="center"/>
          </w:tcPr>
          <w:p>
            <w:pPr>
              <w:ind w:firstLine="240" w:firstLineChars="100"/>
              <w:rPr>
                <w:rFonts w:ascii="宋体" w:hAnsi="宋体" w:eastAsia="宋体" w:cs="宋体"/>
                <w:kern w:val="0"/>
                <w:sz w:val="24"/>
              </w:rPr>
            </w:pPr>
            <w:r>
              <w:rPr>
                <w:rFonts w:hint="eastAsia"/>
                <w:color w:val="000000"/>
                <w:sz w:val="24"/>
              </w:rPr>
              <w:t>负责本区动物防疫、动物疫病监测、预警、预报、诊断、流行病学调查与控制以及畜牧业发展工作</w:t>
            </w:r>
          </w:p>
        </w:tc>
      </w:tr>
      <w:tr>
        <w:trPr>
          <w:trHeight w:val="534" w:hRule="atLeast"/>
          <w:jc w:val="center"/>
        </w:trPr>
        <w:tc>
          <w:tcPr>
            <w:tcW w:w="2033"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住    所</w:t>
            </w:r>
          </w:p>
        </w:tc>
        <w:tc>
          <w:tcPr>
            <w:tcW w:w="5397"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兰州市西固区西固西路5号</w:t>
            </w:r>
          </w:p>
        </w:tc>
      </w:tr>
      <w:tr>
        <w:trPr>
          <w:trHeight w:val="534" w:hRule="atLeast"/>
          <w:jc w:val="center"/>
        </w:trPr>
        <w:tc>
          <w:tcPr>
            <w:tcW w:w="2033"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法定代表人</w:t>
            </w:r>
          </w:p>
        </w:tc>
        <w:tc>
          <w:tcPr>
            <w:tcW w:w="5397"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孙忠富</w:t>
            </w:r>
          </w:p>
        </w:tc>
      </w:tr>
      <w:tr>
        <w:trPr>
          <w:trHeight w:val="534" w:hRule="atLeast"/>
          <w:jc w:val="center"/>
        </w:trPr>
        <w:tc>
          <w:tcPr>
            <w:tcW w:w="2033"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开办资金</w:t>
            </w:r>
          </w:p>
        </w:tc>
        <w:tc>
          <w:tcPr>
            <w:tcW w:w="5397" w:type="dxa"/>
            <w:gridSpan w:val="3"/>
            <w:tcBorders>
              <w:top w:val="single" w:color="auto" w:sz="4" w:space="0"/>
              <w:left w:val="single" w:color="auto" w:sz="4" w:space="0"/>
              <w:bottom w:val="single" w:color="auto" w:sz="4" w:space="0"/>
              <w:right w:val="single" w:color="auto" w:sz="12" w:space="0"/>
            </w:tcBorders>
            <w:vAlign w:val="center"/>
          </w:tcPr>
          <w:p>
            <w:pPr>
              <w:jc w:val="left"/>
              <w:rPr>
                <w:rFonts w:ascii="宋体" w:hAnsi="宋体" w:eastAsia="宋体"/>
              </w:rPr>
            </w:pPr>
            <w:r>
              <w:rPr>
                <w:rStyle w:val="9"/>
                <w:rFonts w:hint="default" w:ascii="宋体" w:hAnsi="宋体" w:eastAsia="宋体"/>
              </w:rPr>
              <w:t>     70 万元</w:t>
            </w:r>
          </w:p>
        </w:tc>
      </w:tr>
      <w:tr>
        <w:trPr>
          <w:trHeight w:val="534" w:hRule="atLeast"/>
          <w:jc w:val="center"/>
        </w:trPr>
        <w:tc>
          <w:tcPr>
            <w:tcW w:w="2033"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经费来源</w:t>
            </w:r>
          </w:p>
        </w:tc>
        <w:tc>
          <w:tcPr>
            <w:tcW w:w="5397"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全额拨款</w:t>
            </w:r>
          </w:p>
        </w:tc>
      </w:tr>
      <w:tr>
        <w:trPr>
          <w:trHeight w:val="534" w:hRule="atLeast"/>
          <w:jc w:val="center"/>
        </w:trPr>
        <w:tc>
          <w:tcPr>
            <w:tcW w:w="2033"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22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举办单位</w:t>
            </w:r>
          </w:p>
        </w:tc>
        <w:tc>
          <w:tcPr>
            <w:tcW w:w="5397" w:type="dxa"/>
            <w:gridSpan w:val="3"/>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兰州市西固区畜牧兽医局</w:t>
            </w:r>
          </w:p>
        </w:tc>
      </w:tr>
      <w:tr>
        <w:trPr>
          <w:trHeight w:val="674" w:hRule="atLeast"/>
          <w:jc w:val="center"/>
        </w:trPr>
        <w:tc>
          <w:tcPr>
            <w:tcW w:w="2033"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资产</w:t>
            </w:r>
          </w:p>
          <w:p>
            <w:pPr>
              <w:jc w:val="center"/>
              <w:rPr>
                <w:rFonts w:ascii="宋体" w:hAnsi="宋体" w:eastAsia="宋体"/>
              </w:rPr>
            </w:pPr>
            <w:r>
              <w:rPr>
                <w:rStyle w:val="9"/>
                <w:rFonts w:hint="default" w:ascii="宋体" w:hAnsi="宋体" w:eastAsia="宋体"/>
                <w:b/>
                <w:bCs/>
              </w:rPr>
              <w:t>损益</w:t>
            </w:r>
          </w:p>
          <w:p>
            <w:pPr>
              <w:jc w:val="center"/>
              <w:rPr>
                <w:rFonts w:ascii="宋体" w:hAnsi="宋体" w:eastAsia="宋体"/>
              </w:rPr>
            </w:pPr>
            <w:r>
              <w:rPr>
                <w:rStyle w:val="9"/>
                <w:rFonts w:hint="default" w:ascii="宋体" w:hAnsi="宋体" w:eastAsia="宋体"/>
                <w:b/>
                <w:bCs/>
              </w:rPr>
              <w:t>情况</w:t>
            </w:r>
          </w:p>
        </w:tc>
        <w:tc>
          <w:tcPr>
            <w:tcW w:w="7620"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rPr>
            </w:pPr>
            <w:r>
              <w:rPr>
                <w:rStyle w:val="9"/>
                <w:rFonts w:hint="default" w:ascii="宋体" w:hAnsi="宋体" w:eastAsia="宋体"/>
                <w:b/>
                <w:bCs/>
              </w:rPr>
              <w:t>净资产合计（所有者权益合计）</w:t>
            </w:r>
          </w:p>
        </w:tc>
      </w:tr>
      <w:tr>
        <w:trPr>
          <w:trHeight w:val="674" w:hRule="atLeast"/>
          <w:jc w:val="center"/>
        </w:trPr>
        <w:tc>
          <w:tcPr>
            <w:tcW w:w="203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37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年初数（万元）</w:t>
            </w:r>
          </w:p>
        </w:tc>
        <w:tc>
          <w:tcPr>
            <w:tcW w:w="3902"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eastAsia="宋体"/>
              </w:rPr>
            </w:pPr>
            <w:r>
              <w:rPr>
                <w:rStyle w:val="9"/>
                <w:rFonts w:hint="default" w:ascii="宋体" w:hAnsi="宋体" w:eastAsia="宋体"/>
                <w:b/>
                <w:bCs/>
              </w:rPr>
              <w:t>年末数（万元）</w:t>
            </w:r>
          </w:p>
        </w:tc>
      </w:tr>
      <w:tr>
        <w:trPr>
          <w:trHeight w:val="674" w:hRule="atLeast"/>
          <w:jc w:val="center"/>
        </w:trPr>
        <w:tc>
          <w:tcPr>
            <w:tcW w:w="203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rPr>
            </w:pPr>
          </w:p>
        </w:tc>
        <w:tc>
          <w:tcPr>
            <w:tcW w:w="37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rPr>
            </w:pPr>
            <w:r>
              <w:rPr>
                <w:rFonts w:hint="eastAsia" w:ascii="宋体" w:hAnsi="宋体" w:eastAsia="宋体" w:cs="宋体"/>
                <w:kern w:val="0"/>
                <w:sz w:val="24"/>
              </w:rPr>
              <w:t>63.9</w:t>
            </w:r>
          </w:p>
        </w:tc>
        <w:tc>
          <w:tcPr>
            <w:tcW w:w="3902"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55.3</w:t>
            </w:r>
          </w:p>
        </w:tc>
      </w:tr>
      <w:tr>
        <w:trPr>
          <w:trHeight w:val="674" w:hRule="atLeast"/>
          <w:jc w:val="center"/>
        </w:trPr>
        <w:tc>
          <w:tcPr>
            <w:tcW w:w="203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网上名称</w:t>
            </w:r>
          </w:p>
        </w:tc>
        <w:tc>
          <w:tcPr>
            <w:tcW w:w="37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rPr>
            </w:pPr>
            <w:r>
              <w:rPr>
                <w:rFonts w:hint="eastAsia" w:ascii="宋体" w:hAnsi="宋体" w:eastAsia="宋体" w:cs="宋体"/>
                <w:kern w:val="0"/>
                <w:sz w:val="24"/>
              </w:rPr>
              <w:t>兰州市西固区动物疫病预防控制中心.公益</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从业人数</w:t>
            </w:r>
          </w:p>
        </w:tc>
        <w:tc>
          <w:tcPr>
            <w:tcW w:w="1961" w:type="dxa"/>
            <w:tcBorders>
              <w:top w:val="single" w:color="auto" w:sz="4" w:space="0"/>
              <w:left w:val="single" w:color="auto" w:sz="4" w:space="0"/>
              <w:bottom w:val="single" w:color="auto" w:sz="4" w:space="0"/>
              <w:right w:val="single" w:color="auto" w:sz="12" w:space="0"/>
            </w:tcBorders>
            <w:vAlign w:val="center"/>
          </w:tcPr>
          <w:p>
            <w:pPr>
              <w:rPr>
                <w:rFonts w:ascii="宋体" w:hAnsi="宋体" w:eastAsia="宋体" w:cs="宋体"/>
                <w:kern w:val="0"/>
                <w:sz w:val="24"/>
              </w:rPr>
            </w:pPr>
            <w:r>
              <w:rPr>
                <w:rFonts w:hint="eastAsia" w:ascii="宋体" w:hAnsi="宋体" w:eastAsia="宋体" w:cs="宋体"/>
                <w:kern w:val="0"/>
                <w:sz w:val="24"/>
              </w:rPr>
              <w:t>18</w:t>
            </w:r>
          </w:p>
        </w:tc>
      </w:tr>
      <w:tr>
        <w:trPr>
          <w:trHeight w:val="837" w:hRule="atLeast"/>
          <w:jc w:val="center"/>
        </w:trPr>
        <w:tc>
          <w:tcPr>
            <w:tcW w:w="2033"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宋体"/>
              </w:rPr>
            </w:pPr>
            <w:r>
              <w:rPr>
                <w:rStyle w:val="9"/>
                <w:rFonts w:hint="default" w:ascii="宋体" w:hAnsi="宋体" w:eastAsia="宋体"/>
                <w:b/>
                <w:bCs/>
              </w:rPr>
              <w:t>对《条</w:t>
            </w:r>
          </w:p>
          <w:p>
            <w:pPr>
              <w:jc w:val="center"/>
              <w:rPr>
                <w:rFonts w:ascii="宋体" w:hAnsi="宋体" w:eastAsia="宋体"/>
              </w:rPr>
            </w:pPr>
            <w:r>
              <w:rPr>
                <w:rStyle w:val="9"/>
                <w:rFonts w:hint="default" w:ascii="宋体" w:hAnsi="宋体" w:eastAsia="宋体"/>
                <w:b/>
                <w:bCs/>
              </w:rPr>
              <w:t>例》和</w:t>
            </w:r>
          </w:p>
          <w:p>
            <w:pPr>
              <w:jc w:val="center"/>
              <w:rPr>
                <w:rFonts w:ascii="宋体" w:hAnsi="宋体" w:eastAsia="宋体"/>
              </w:rPr>
            </w:pPr>
            <w:r>
              <w:rPr>
                <w:rStyle w:val="9"/>
                <w:rFonts w:hint="default" w:ascii="宋体" w:hAnsi="宋体" w:eastAsia="宋体"/>
                <w:b/>
                <w:bCs/>
              </w:rPr>
              <w:t>实施细</w:t>
            </w:r>
          </w:p>
          <w:p>
            <w:pPr>
              <w:jc w:val="center"/>
              <w:rPr>
                <w:rFonts w:ascii="宋体" w:hAnsi="宋体" w:eastAsia="宋体"/>
              </w:rPr>
            </w:pPr>
            <w:r>
              <w:rPr>
                <w:rStyle w:val="9"/>
                <w:rFonts w:hint="default" w:ascii="宋体" w:hAnsi="宋体" w:eastAsia="宋体"/>
                <w:b/>
                <w:bCs/>
              </w:rPr>
              <w:t>则有关</w:t>
            </w:r>
          </w:p>
          <w:p>
            <w:pPr>
              <w:jc w:val="center"/>
              <w:rPr>
                <w:rFonts w:ascii="宋体" w:hAnsi="宋体" w:eastAsia="宋体"/>
              </w:rPr>
            </w:pPr>
            <w:r>
              <w:rPr>
                <w:rStyle w:val="9"/>
                <w:rFonts w:hint="default" w:ascii="宋体" w:hAnsi="宋体" w:eastAsia="宋体"/>
                <w:b/>
                <w:bCs/>
              </w:rPr>
              <w:t>变更登</w:t>
            </w:r>
          </w:p>
          <w:p>
            <w:pPr>
              <w:jc w:val="center"/>
              <w:rPr>
                <w:rFonts w:ascii="宋体" w:hAnsi="宋体" w:eastAsia="宋体"/>
              </w:rPr>
            </w:pPr>
            <w:r>
              <w:rPr>
                <w:rStyle w:val="9"/>
                <w:rFonts w:hint="default" w:ascii="宋体" w:hAnsi="宋体" w:eastAsia="宋体"/>
                <w:b/>
                <w:bCs/>
              </w:rPr>
              <w:t>记规定</w:t>
            </w:r>
          </w:p>
          <w:p>
            <w:pPr>
              <w:jc w:val="center"/>
              <w:rPr>
                <w:rFonts w:ascii="宋体" w:hAnsi="宋体" w:eastAsia="宋体"/>
              </w:rPr>
            </w:pPr>
            <w:r>
              <w:rPr>
                <w:rStyle w:val="9"/>
                <w:rFonts w:hint="default" w:ascii="宋体" w:hAnsi="宋体" w:eastAsia="宋体"/>
                <w:b/>
                <w:bCs/>
              </w:rPr>
              <w:t>的执行</w:t>
            </w:r>
          </w:p>
          <w:p>
            <w:pPr>
              <w:jc w:val="center"/>
              <w:rPr>
                <w:rFonts w:ascii="宋体" w:hAnsi="宋体" w:eastAsia="宋体"/>
              </w:rPr>
            </w:pPr>
            <w:r>
              <w:rPr>
                <w:rStyle w:val="9"/>
                <w:rFonts w:hint="default" w:ascii="宋体" w:hAnsi="宋体" w:eastAsia="宋体"/>
                <w:b/>
                <w:bCs/>
              </w:rPr>
              <w:t>情 况</w:t>
            </w:r>
          </w:p>
        </w:tc>
        <w:tc>
          <w:tcPr>
            <w:tcW w:w="7620" w:type="dxa"/>
            <w:gridSpan w:val="4"/>
            <w:tcBorders>
              <w:top w:val="single" w:color="auto" w:sz="4" w:space="0"/>
              <w:left w:val="single" w:color="auto" w:sz="4" w:space="0"/>
              <w:bottom w:val="single" w:color="auto" w:sz="12" w:space="0"/>
              <w:right w:val="single" w:color="auto" w:sz="12" w:space="0"/>
            </w:tcBorders>
            <w:vAlign w:val="top"/>
          </w:tcPr>
          <w:p>
            <w:pPr>
              <w:rPr>
                <w:rFonts w:ascii="宋体" w:hAnsi="宋体" w:eastAsia="宋体" w:cs="宋体"/>
                <w:kern w:val="0"/>
                <w:sz w:val="24"/>
              </w:rPr>
            </w:pPr>
            <w:r>
              <w:rPr>
                <w:rFonts w:hint="eastAsia" w:ascii="宋体" w:hAnsi="宋体" w:eastAsia="宋体" w:cs="宋体"/>
                <w:kern w:val="0"/>
                <w:sz w:val="24"/>
              </w:rPr>
              <w:t>无</w:t>
            </w:r>
          </w:p>
        </w:tc>
      </w:tr>
      <w:tr>
        <w:trPr>
          <w:trHeight w:val="13900" w:hRule="atLeast"/>
          <w:jc w:val="center"/>
        </w:trPr>
        <w:tc>
          <w:tcPr>
            <w:tcW w:w="2033" w:type="dxa"/>
            <w:tcBorders>
              <w:top w:val="single" w:color="auto" w:sz="12" w:space="0"/>
              <w:left w:val="single" w:color="auto" w:sz="12" w:space="0"/>
              <w:bottom w:val="single" w:color="auto" w:sz="12" w:space="0"/>
              <w:right w:val="single" w:color="auto" w:sz="4" w:space="0"/>
            </w:tcBorders>
            <w:vAlign w:val="center"/>
          </w:tcPr>
          <w:p>
            <w:pPr>
              <w:jc w:val="center"/>
              <w:rPr>
                <w:rFonts w:ascii="宋体" w:hAnsi="宋体" w:eastAsia="宋体"/>
              </w:rPr>
            </w:pPr>
            <w:r>
              <w:rPr>
                <w:rStyle w:val="9"/>
                <w:rFonts w:hint="default" w:ascii="宋体" w:hAnsi="宋体" w:eastAsia="宋体"/>
                <w:b/>
                <w:bCs/>
              </w:rPr>
              <w:t>开</w:t>
            </w:r>
          </w:p>
          <w:p>
            <w:pPr>
              <w:jc w:val="center"/>
              <w:rPr>
                <w:rFonts w:ascii="宋体" w:hAnsi="宋体" w:eastAsia="宋体"/>
              </w:rPr>
            </w:pPr>
            <w:r>
              <w:rPr>
                <w:rStyle w:val="9"/>
                <w:rFonts w:hint="default" w:ascii="宋体" w:hAnsi="宋体" w:eastAsia="宋体"/>
                <w:b/>
                <w:bCs/>
              </w:rPr>
              <w:t>展</w:t>
            </w:r>
          </w:p>
          <w:p>
            <w:pPr>
              <w:jc w:val="center"/>
              <w:rPr>
                <w:rFonts w:ascii="宋体" w:hAnsi="宋体" w:eastAsia="宋体"/>
              </w:rPr>
            </w:pPr>
            <w:r>
              <w:rPr>
                <w:rStyle w:val="9"/>
                <w:rFonts w:hint="default" w:ascii="宋体" w:hAnsi="宋体" w:eastAsia="宋体"/>
                <w:b/>
                <w:bCs/>
              </w:rPr>
              <w:t>业</w:t>
            </w:r>
          </w:p>
          <w:p>
            <w:pPr>
              <w:jc w:val="center"/>
              <w:rPr>
                <w:rFonts w:ascii="宋体" w:hAnsi="宋体" w:eastAsia="宋体"/>
              </w:rPr>
            </w:pPr>
            <w:r>
              <w:rPr>
                <w:rStyle w:val="9"/>
                <w:rFonts w:hint="default" w:ascii="宋体" w:hAnsi="宋体" w:eastAsia="宋体"/>
                <w:b/>
                <w:bCs/>
              </w:rPr>
              <w:t>务</w:t>
            </w:r>
          </w:p>
          <w:p>
            <w:pPr>
              <w:jc w:val="center"/>
              <w:rPr>
                <w:rFonts w:ascii="宋体" w:hAnsi="宋体" w:eastAsia="宋体"/>
              </w:rPr>
            </w:pPr>
            <w:r>
              <w:rPr>
                <w:rStyle w:val="9"/>
                <w:rFonts w:hint="default" w:ascii="宋体" w:hAnsi="宋体" w:eastAsia="宋体"/>
                <w:b/>
                <w:bCs/>
              </w:rPr>
              <w:t>活</w:t>
            </w:r>
          </w:p>
          <w:p>
            <w:pPr>
              <w:jc w:val="center"/>
              <w:rPr>
                <w:rFonts w:ascii="宋体" w:hAnsi="宋体" w:eastAsia="宋体"/>
              </w:rPr>
            </w:pPr>
            <w:r>
              <w:rPr>
                <w:rStyle w:val="9"/>
                <w:rFonts w:hint="default" w:ascii="宋体" w:hAnsi="宋体" w:eastAsia="宋体"/>
                <w:b/>
                <w:bCs/>
              </w:rPr>
              <w:t>动</w:t>
            </w:r>
          </w:p>
          <w:p>
            <w:pPr>
              <w:jc w:val="center"/>
              <w:rPr>
                <w:rFonts w:ascii="宋体" w:hAnsi="宋体" w:eastAsia="宋体"/>
              </w:rPr>
            </w:pPr>
            <w:r>
              <w:rPr>
                <w:rStyle w:val="9"/>
                <w:rFonts w:hint="default" w:ascii="宋体" w:hAnsi="宋体" w:eastAsia="宋体"/>
                <w:b/>
                <w:bCs/>
              </w:rPr>
              <w:t>情</w:t>
            </w:r>
          </w:p>
          <w:p>
            <w:pPr>
              <w:jc w:val="center"/>
              <w:rPr>
                <w:rFonts w:ascii="宋体" w:hAnsi="宋体" w:eastAsia="宋体"/>
              </w:rPr>
            </w:pPr>
            <w:r>
              <w:rPr>
                <w:rStyle w:val="9"/>
                <w:rFonts w:hint="default" w:ascii="宋体" w:hAnsi="宋体" w:eastAsia="宋体"/>
                <w:b/>
                <w:bCs/>
              </w:rPr>
              <w:t>况</w:t>
            </w:r>
          </w:p>
        </w:tc>
        <w:tc>
          <w:tcPr>
            <w:tcW w:w="7620" w:type="dxa"/>
            <w:gridSpan w:val="4"/>
            <w:tcBorders>
              <w:top w:val="single" w:color="auto" w:sz="12" w:space="0"/>
              <w:left w:val="single" w:color="auto" w:sz="4" w:space="0"/>
              <w:bottom w:val="single" w:color="auto" w:sz="12" w:space="0"/>
              <w:right w:val="single" w:color="auto" w:sz="12" w:space="0"/>
            </w:tcBorders>
            <w:vAlign w:val="top"/>
          </w:tcPr>
          <w:p>
            <w:pPr>
              <w:widowControl/>
              <w:spacing w:line="320" w:lineRule="atLeast"/>
              <w:ind w:firstLine="420"/>
              <w:rPr>
                <w:rFonts w:ascii="宋体" w:hAnsi="宋体" w:eastAsia="宋体"/>
                <w:color w:val="000000"/>
                <w:kern w:val="0"/>
                <w:szCs w:val="21"/>
              </w:rPr>
            </w:pPr>
            <w:r>
              <w:rPr>
                <w:rFonts w:hint="eastAsia" w:ascii="宋体" w:hAnsi="宋体" w:eastAsia="宋体"/>
                <w:color w:val="000000"/>
                <w:kern w:val="0"/>
                <w:szCs w:val="21"/>
              </w:rPr>
              <w:t>2016年度，我中心在区委、区政府、农牧局的正确领导下，认真贯彻《事业单位登记管理暂行条例》和《事业单位登记管理暂行条例实施细则》及有关法律、法规、政策，严格执行本单位章程，按照核准登记的宗旨和业务范围开展活动，现将履职情况公示如下：</w:t>
            </w:r>
          </w:p>
          <w:p>
            <w:pPr>
              <w:widowControl/>
              <w:spacing w:line="320" w:lineRule="atLeast"/>
              <w:rPr>
                <w:rFonts w:ascii="宋体" w:hAnsi="宋体" w:eastAsia="宋体"/>
                <w:color w:val="000000"/>
                <w:kern w:val="0"/>
                <w:szCs w:val="21"/>
              </w:rPr>
            </w:pPr>
            <w:r>
              <w:rPr>
                <w:rFonts w:hint="eastAsia" w:ascii="宋体" w:hAnsi="宋体" w:eastAsia="宋体"/>
                <w:color w:val="000000"/>
                <w:kern w:val="0"/>
                <w:szCs w:val="21"/>
              </w:rPr>
              <w:t>  一、开展的主要工作</w:t>
            </w:r>
          </w:p>
          <w:p>
            <w:pPr>
              <w:widowControl/>
              <w:spacing w:line="320" w:lineRule="atLeast"/>
              <w:ind w:firstLine="210" w:firstLineChars="100"/>
              <w:rPr>
                <w:rFonts w:ascii="宋体" w:hAnsi="宋体" w:eastAsia="宋体"/>
                <w:color w:val="000000"/>
                <w:kern w:val="0"/>
                <w:szCs w:val="21"/>
              </w:rPr>
            </w:pPr>
            <w:r>
              <w:rPr>
                <w:rFonts w:hint="eastAsia" w:ascii="宋体" w:hAnsi="宋体" w:eastAsia="宋体"/>
                <w:color w:val="000000"/>
                <w:kern w:val="0"/>
                <w:szCs w:val="21"/>
              </w:rPr>
              <w:t>（一）集中免疫工作取得实效。全年春秋共免疫接种各类畜禽91.2485万头（只）次，其中</w:t>
            </w:r>
            <w:r>
              <w:rPr>
                <w:rFonts w:hint="eastAsia" w:ascii="宋体" w:hAnsi="宋体" w:eastAsia="宋体"/>
                <w:color w:val="000000"/>
                <w:szCs w:val="21"/>
              </w:rPr>
              <w:t>牛羊O型—亚Ⅰ双价苗免疫牛0.232万头次，牛口蹄疫O型—A型二价灭活苗免疫牛0.2276万头次；牛羊O型—亚Ⅰ双价苗免疫羊3.099万只次，小反刍兽疫补免羊1.3306万只；猪口蹄疫、高致病性猪蓝耳病、猪瘟各免疫猪1.8613万头次；新城疫免疫鸡45.0422万羽次，禽流感免疫鸡28.993万羽次、其他禽类6.753万羽次，狂犬病免疫犬0.0291万只。其它因病设防：羊痘免疫羊0.7167万只，三联四防疫苗免疫羊0.572万只</w:t>
            </w:r>
            <w:r>
              <w:rPr>
                <w:rFonts w:hint="eastAsia" w:ascii="宋体" w:hAnsi="宋体" w:eastAsia="宋体"/>
                <w:color w:val="000000"/>
                <w:kern w:val="0"/>
                <w:szCs w:val="21"/>
              </w:rPr>
              <w:t>，做到了应免尽免。 </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（二）消毒灭源工作取得实效。</w:t>
            </w:r>
            <w:r>
              <w:rPr>
                <w:rFonts w:hint="eastAsia" w:ascii="宋体" w:hAnsi="宋体" w:eastAsia="宋体"/>
                <w:szCs w:val="21"/>
              </w:rPr>
              <w:t>一方面抽调业务骨干，指导督促各乡镇对规模养殖场等畜禽养殖密集区和场所进行彻底的消毒，另一方面积极筹措资金，购置消毒电动、手动喷雾器共80件，在市上配发消毒药品的基础上，另购置消毒药品1000余公斤，</w:t>
            </w:r>
            <w:r>
              <w:rPr>
                <w:rFonts w:hint="eastAsia" w:ascii="宋体" w:hAnsi="宋体" w:eastAsia="宋体"/>
                <w:color w:val="000000"/>
                <w:szCs w:val="21"/>
              </w:rPr>
              <w:t>全区共消毒面积60.5万平方</w:t>
            </w:r>
            <w:r>
              <w:rPr>
                <w:rFonts w:hint="eastAsia" w:ascii="宋体" w:hAnsi="宋体" w:eastAsia="宋体"/>
                <w:szCs w:val="21"/>
              </w:rPr>
              <w:t>米。</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（三）人畜共患病监测工作开展扎实。全年人畜共患病监测任务按照市上的要求，除了申报免疫的4家规模养殖场户外，对其它养殖场户实行了“两病”检测，</w:t>
            </w:r>
            <w:r>
              <w:rPr>
                <w:rFonts w:hint="eastAsia" w:ascii="宋体" w:hAnsi="宋体" w:eastAsia="宋体" w:cs="仿宋_GB2312"/>
                <w:color w:val="000000"/>
                <w:szCs w:val="21"/>
              </w:rPr>
              <w:t>共监测奶牛“两病”453份，其中阳性7份；检测羊布病3277份，其中阳性38只；同时对阳性场进行了持续跟踪检测，经监测未发现牛羊布病病例。</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（四）</w:t>
            </w:r>
            <w:r>
              <w:rPr>
                <w:rFonts w:hint="eastAsia" w:ascii="宋体" w:hAnsi="宋体" w:eastAsia="宋体"/>
                <w:szCs w:val="21"/>
              </w:rPr>
              <w:t>疫情监测预警能力进一步提升。</w:t>
            </w:r>
            <w:r>
              <w:rPr>
                <w:rFonts w:hint="eastAsia" w:ascii="宋体" w:hAnsi="宋体" w:eastAsia="宋体"/>
                <w:color w:val="000000"/>
                <w:szCs w:val="21"/>
              </w:rPr>
              <w:t>在原来区、乡、村三级疫情监测网络的基础上建立河口、新城等4个疫情测报点，强化对口蹄疫、猪瘟、禽流感、新城疫等疫病的监测预警，</w:t>
            </w:r>
            <w:r>
              <w:rPr>
                <w:rFonts w:hint="eastAsia" w:ascii="宋体" w:hAnsi="宋体" w:eastAsia="宋体" w:cs="仿宋_GB2312"/>
                <w:color w:val="000000"/>
                <w:szCs w:val="21"/>
              </w:rPr>
              <w:t>健全了疫情测报督查、巡查、核查机制</w:t>
            </w:r>
            <w:r>
              <w:rPr>
                <w:rFonts w:hint="eastAsia" w:ascii="宋体" w:hAnsi="宋体" w:eastAsia="宋体"/>
                <w:color w:val="000000"/>
                <w:szCs w:val="21"/>
              </w:rPr>
              <w:t>。</w:t>
            </w:r>
            <w:r>
              <w:rPr>
                <w:rFonts w:hint="eastAsia" w:ascii="宋体" w:hAnsi="宋体" w:eastAsia="宋体" w:cs="仿宋_GB2312"/>
                <w:color w:val="000000"/>
                <w:szCs w:val="21"/>
              </w:rPr>
              <w:t>今年对口蹄疫等重大疫病开展了免疫抗体疫病监测和报告，共监测牛羊猪350多份，平均合格率为93％，采集病原学监测和血清学检测样品共632份。</w:t>
            </w:r>
            <w:r>
              <w:rPr>
                <w:rFonts w:hint="eastAsia" w:ascii="宋体" w:hAnsi="宋体" w:eastAsia="宋体"/>
                <w:color w:val="000000"/>
                <w:szCs w:val="21"/>
              </w:rPr>
              <w:t>认真开展禽流感流行病学调查。按照市、区禽流感防控会议的相关要求，我中心及时下发了《关于认真做好禽流感防控的紧急通知》，对禽流感流行病学调查和防控做了周密安排和部署。</w:t>
            </w:r>
          </w:p>
          <w:p>
            <w:pPr>
              <w:widowControl/>
              <w:spacing w:line="320" w:lineRule="atLeast"/>
              <w:rPr>
                <w:rFonts w:ascii="宋体" w:hAnsi="宋体" w:eastAsia="宋体"/>
                <w:color w:val="000000"/>
                <w:kern w:val="0"/>
                <w:szCs w:val="21"/>
              </w:rPr>
            </w:pPr>
            <w:r>
              <w:rPr>
                <w:rFonts w:hint="eastAsia" w:ascii="宋体" w:hAnsi="宋体" w:eastAsia="宋体"/>
                <w:color w:val="000000"/>
                <w:kern w:val="0"/>
                <w:szCs w:val="21"/>
              </w:rPr>
              <w:t> （五）开展实战，提高应急处置能力。9月22日组织全区乡村两级防疫人员开展了为期两天的动物疫情应急演练，增强了基层防疫人员的防疫意识，提高了业务技能。</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六）培训工作扎实有效。开展科技下乡、养殖场户冻配、疫病防治、秸秆加工等技术培训班5期、600多人次，发放培训资料2000多件；举办全区专业人员和养殖场户畜禽疫病防控、人畜共患病防治和规模养殖管理培训会5期、450余人次。</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七）畜牧技术推广工作稳步有序。发放饲草青贮棚膜800公斤，完成秸秆青贮6330吨；在达川镇设肉羊人工授精点1个，继续按照每只成年母牛使用2只冻精，每支冻精15元的标准开展奶牛良种补贴，推进了畜牧科技应用。                </w:t>
            </w:r>
          </w:p>
          <w:p>
            <w:pPr>
              <w:widowControl/>
              <w:spacing w:line="320" w:lineRule="atLeast"/>
              <w:ind w:firstLine="420"/>
              <w:rPr>
                <w:rFonts w:ascii="宋体" w:hAnsi="宋体" w:eastAsia="宋体"/>
                <w:color w:val="000000"/>
                <w:kern w:val="0"/>
                <w:szCs w:val="21"/>
              </w:rPr>
            </w:pPr>
            <w:r>
              <w:rPr>
                <w:rFonts w:hint="eastAsia" w:ascii="宋体" w:hAnsi="宋体" w:eastAsia="宋体"/>
                <w:color w:val="000000"/>
                <w:kern w:val="0"/>
                <w:szCs w:val="21"/>
              </w:rPr>
              <w:t>二、取得的主要效益</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（一）社会效益， 2016年在省、市相关部门的领导下，在科学、严格的动物防疫保障下，我区畜牧业发展按照“规模化、标准化、严格化”方向快速发展，本区动物疫病疫情控制率稳步提高。</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（二）经济效益，截止2016年末，生猪、羊和家禽规模养殖量占存栏量的比例分别达到了71%、77%、95%，全年肉蛋奶鱼总产量达1.38万吨，其中肉类2330吨，蛋类4072吨，奶7163吨。</w:t>
            </w:r>
          </w:p>
          <w:p>
            <w:pPr>
              <w:widowControl/>
              <w:spacing w:line="320" w:lineRule="atLeast"/>
              <w:ind w:firstLine="420"/>
              <w:rPr>
                <w:rFonts w:ascii="宋体" w:hAnsi="宋体" w:eastAsia="宋体"/>
                <w:color w:val="000000"/>
                <w:kern w:val="0"/>
                <w:szCs w:val="21"/>
              </w:rPr>
            </w:pPr>
            <w:r>
              <w:rPr>
                <w:rFonts w:hint="eastAsia" w:ascii="宋体" w:hAnsi="宋体" w:eastAsia="宋体"/>
                <w:color w:val="000000"/>
                <w:kern w:val="0"/>
                <w:szCs w:val="21"/>
              </w:rPr>
              <w:t>三、存在的问题和不足</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（一）发展规模养殖面临一定困难</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（二）标准化生产程度低。</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（三）抵御市场波动风险的能力差。</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（四）养殖户对防疫工作不够重视。</w:t>
            </w:r>
          </w:p>
          <w:p>
            <w:pPr>
              <w:widowControl/>
              <w:spacing w:line="320" w:lineRule="atLeast"/>
              <w:ind w:firstLine="420"/>
              <w:rPr>
                <w:rFonts w:ascii="宋体" w:hAnsi="宋体" w:eastAsia="宋体"/>
                <w:color w:val="000000"/>
                <w:kern w:val="0"/>
                <w:szCs w:val="21"/>
              </w:rPr>
            </w:pPr>
            <w:r>
              <w:rPr>
                <w:rFonts w:hint="eastAsia" w:ascii="宋体" w:hAnsi="宋体" w:eastAsia="宋体"/>
                <w:color w:val="000000"/>
                <w:kern w:val="0"/>
                <w:szCs w:val="21"/>
              </w:rPr>
              <w:t>四、下一步打算</w:t>
            </w:r>
          </w:p>
          <w:p>
            <w:pPr>
              <w:widowControl/>
              <w:spacing w:line="320" w:lineRule="atLeast"/>
              <w:ind w:firstLine="210"/>
              <w:rPr>
                <w:rFonts w:ascii="宋体" w:hAnsi="宋体" w:eastAsia="宋体"/>
                <w:color w:val="000000"/>
                <w:kern w:val="0"/>
                <w:szCs w:val="21"/>
              </w:rPr>
            </w:pPr>
            <w:r>
              <w:rPr>
                <w:rFonts w:hint="eastAsia" w:ascii="宋体" w:hAnsi="宋体" w:eastAsia="宋体"/>
                <w:color w:val="000000"/>
                <w:kern w:val="0"/>
                <w:szCs w:val="21"/>
              </w:rPr>
              <w:t>（一）认真抓好春秋两季集中免疫工作，确保免疫率和免疫质量，、做到应免尽免，不留死角。</w:t>
            </w:r>
          </w:p>
          <w:p>
            <w:pPr>
              <w:widowControl/>
              <w:spacing w:line="320" w:lineRule="atLeast"/>
              <w:rPr>
                <w:rFonts w:ascii="宋体" w:hAnsi="宋体" w:eastAsia="宋体"/>
                <w:color w:val="000000"/>
                <w:kern w:val="0"/>
                <w:szCs w:val="21"/>
              </w:rPr>
            </w:pPr>
            <w:r>
              <w:rPr>
                <w:rFonts w:hint="eastAsia" w:ascii="宋体" w:hAnsi="宋体" w:eastAsia="宋体"/>
                <w:color w:val="000000"/>
                <w:kern w:val="0"/>
                <w:szCs w:val="21"/>
              </w:rPr>
              <w:t> （二）认真抓好春秋两季大规模的集中消毒灭源工作。</w:t>
            </w:r>
          </w:p>
          <w:p>
            <w:pPr>
              <w:widowControl/>
              <w:spacing w:line="320" w:lineRule="atLeast"/>
              <w:rPr>
                <w:rFonts w:ascii="宋体" w:hAnsi="宋体" w:eastAsia="宋体"/>
                <w:color w:val="000000"/>
                <w:kern w:val="0"/>
                <w:szCs w:val="21"/>
              </w:rPr>
            </w:pPr>
            <w:r>
              <w:rPr>
                <w:rFonts w:hint="eastAsia" w:ascii="宋体" w:hAnsi="宋体" w:eastAsia="宋体"/>
                <w:color w:val="000000"/>
                <w:kern w:val="0"/>
                <w:szCs w:val="21"/>
              </w:rPr>
              <w:t> （三）抓好实验室工作，中心全面展开实验室工作。</w:t>
            </w:r>
          </w:p>
          <w:p>
            <w:pPr>
              <w:widowControl/>
              <w:spacing w:line="320" w:lineRule="atLeast"/>
              <w:rPr>
                <w:rFonts w:ascii="宋体" w:hAnsi="宋体" w:eastAsia="宋体"/>
                <w:color w:val="000000"/>
                <w:kern w:val="0"/>
                <w:szCs w:val="21"/>
              </w:rPr>
            </w:pPr>
            <w:r>
              <w:rPr>
                <w:rFonts w:hint="eastAsia" w:ascii="宋体" w:hAnsi="宋体" w:eastAsia="宋体"/>
                <w:color w:val="000000"/>
                <w:kern w:val="0"/>
                <w:szCs w:val="21"/>
              </w:rPr>
              <w:t> （四）不断加大对养殖企业业主的综合培训力度。</w:t>
            </w:r>
          </w:p>
          <w:p>
            <w:pPr>
              <w:rPr>
                <w:rFonts w:ascii="宋体" w:hAnsi="宋体" w:eastAsia="宋体" w:cs="宋体"/>
                <w:kern w:val="0"/>
                <w:sz w:val="24"/>
              </w:rPr>
            </w:pPr>
          </w:p>
        </w:tc>
      </w:tr>
      <w:tr>
        <w:trPr>
          <w:trHeight w:val="2763" w:hRule="atLeast"/>
          <w:jc w:val="center"/>
        </w:trPr>
        <w:tc>
          <w:tcPr>
            <w:tcW w:w="203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相关资质</w:t>
            </w:r>
          </w:p>
          <w:p>
            <w:pPr>
              <w:jc w:val="center"/>
              <w:rPr>
                <w:rFonts w:ascii="宋体" w:hAnsi="宋体" w:eastAsia="宋体"/>
              </w:rPr>
            </w:pPr>
            <w:r>
              <w:rPr>
                <w:rStyle w:val="9"/>
                <w:rFonts w:hint="default" w:ascii="宋体" w:hAnsi="宋体" w:eastAsia="宋体"/>
                <w:b/>
                <w:bCs/>
              </w:rPr>
              <w:t>认可或执</w:t>
            </w:r>
          </w:p>
          <w:p>
            <w:pPr>
              <w:jc w:val="center"/>
              <w:rPr>
                <w:rFonts w:ascii="宋体" w:hAnsi="宋体" w:eastAsia="宋体"/>
              </w:rPr>
            </w:pPr>
            <w:r>
              <w:rPr>
                <w:rStyle w:val="9"/>
                <w:rFonts w:hint="default" w:ascii="宋体" w:hAnsi="宋体" w:eastAsia="宋体"/>
                <w:b/>
                <w:bCs/>
              </w:rPr>
              <w:t>业许可证</w:t>
            </w:r>
          </w:p>
          <w:p>
            <w:pPr>
              <w:jc w:val="center"/>
              <w:rPr>
                <w:rFonts w:ascii="宋体" w:hAnsi="宋体" w:eastAsia="宋体"/>
              </w:rPr>
            </w:pPr>
            <w:r>
              <w:rPr>
                <w:rStyle w:val="9"/>
                <w:rFonts w:hint="default" w:ascii="宋体" w:hAnsi="宋体" w:eastAsia="宋体"/>
                <w:b/>
                <w:bCs/>
              </w:rPr>
              <w:t>明文件及</w:t>
            </w:r>
          </w:p>
          <w:p>
            <w:pPr>
              <w:jc w:val="center"/>
              <w:rPr>
                <w:rFonts w:ascii="宋体" w:hAnsi="宋体" w:eastAsia="宋体"/>
              </w:rPr>
            </w:pPr>
            <w:r>
              <w:rPr>
                <w:rStyle w:val="9"/>
                <w:rFonts w:hint="default" w:ascii="宋体" w:hAnsi="宋体" w:eastAsia="宋体"/>
                <w:b/>
                <w:bCs/>
              </w:rPr>
              <w:t>有效期</w:t>
            </w:r>
          </w:p>
        </w:tc>
        <w:tc>
          <w:tcPr>
            <w:tcW w:w="7620" w:type="dxa"/>
            <w:gridSpan w:val="4"/>
            <w:tcBorders>
              <w:top w:val="single" w:color="auto" w:sz="4" w:space="0"/>
              <w:left w:val="single" w:color="auto" w:sz="4" w:space="0"/>
              <w:bottom w:val="single" w:color="auto" w:sz="4" w:space="0"/>
              <w:right w:val="single" w:color="auto" w:sz="12" w:space="0"/>
            </w:tcBorders>
            <w:vAlign w:val="top"/>
          </w:tcPr>
          <w:p>
            <w:pPr>
              <w:rPr>
                <w:rFonts w:ascii="宋体" w:hAnsi="宋体" w:eastAsia="宋体" w:cs="宋体"/>
                <w:kern w:val="0"/>
                <w:sz w:val="24"/>
              </w:rPr>
            </w:pPr>
            <w:r>
              <w:rPr>
                <w:rFonts w:hint="eastAsia" w:ascii="宋体" w:hAnsi="宋体" w:eastAsia="宋体" w:cs="宋体"/>
                <w:kern w:val="0"/>
                <w:sz w:val="24"/>
              </w:rPr>
              <w:t>无</w:t>
            </w:r>
          </w:p>
        </w:tc>
      </w:tr>
      <w:tr>
        <w:trPr>
          <w:trHeight w:val="2479" w:hRule="atLeast"/>
          <w:jc w:val="center"/>
        </w:trPr>
        <w:tc>
          <w:tcPr>
            <w:tcW w:w="203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绩 效 和</w:t>
            </w:r>
          </w:p>
          <w:p>
            <w:pPr>
              <w:jc w:val="center"/>
              <w:rPr>
                <w:rFonts w:ascii="宋体" w:hAnsi="宋体" w:eastAsia="宋体"/>
              </w:rPr>
            </w:pPr>
            <w:r>
              <w:rPr>
                <w:rStyle w:val="9"/>
                <w:rFonts w:hint="default" w:ascii="宋体" w:hAnsi="宋体" w:eastAsia="宋体"/>
                <w:b/>
                <w:bCs/>
              </w:rPr>
              <w:t>受奖惩及</w:t>
            </w:r>
          </w:p>
          <w:p>
            <w:pPr>
              <w:jc w:val="center"/>
              <w:rPr>
                <w:rFonts w:ascii="宋体" w:hAnsi="宋体" w:eastAsia="宋体"/>
              </w:rPr>
            </w:pPr>
            <w:r>
              <w:rPr>
                <w:rStyle w:val="9"/>
                <w:rFonts w:hint="default" w:ascii="宋体" w:hAnsi="宋体" w:eastAsia="宋体"/>
                <w:b/>
                <w:bCs/>
              </w:rPr>
              <w:t>诉讼投诉</w:t>
            </w:r>
          </w:p>
          <w:p>
            <w:pPr>
              <w:jc w:val="center"/>
              <w:rPr>
                <w:rFonts w:ascii="宋体" w:hAnsi="宋体" w:eastAsia="宋体"/>
              </w:rPr>
            </w:pPr>
            <w:r>
              <w:rPr>
                <w:rStyle w:val="9"/>
                <w:rFonts w:hint="default" w:ascii="宋体" w:hAnsi="宋体" w:eastAsia="宋体"/>
                <w:b/>
                <w:bCs/>
              </w:rPr>
              <w:t>情 况</w:t>
            </w:r>
          </w:p>
        </w:tc>
        <w:tc>
          <w:tcPr>
            <w:tcW w:w="7620" w:type="dxa"/>
            <w:gridSpan w:val="4"/>
            <w:tcBorders>
              <w:top w:val="single" w:color="auto" w:sz="4" w:space="0"/>
              <w:left w:val="single" w:color="auto" w:sz="4" w:space="0"/>
              <w:bottom w:val="single" w:color="auto" w:sz="4" w:space="0"/>
              <w:right w:val="single" w:color="auto" w:sz="12" w:space="0"/>
            </w:tcBorders>
            <w:vAlign w:val="top"/>
          </w:tcPr>
          <w:p>
            <w:pPr>
              <w:rPr>
                <w:rFonts w:ascii="宋体" w:hAnsi="宋体" w:eastAsia="宋体" w:cs="宋体"/>
                <w:kern w:val="0"/>
                <w:sz w:val="24"/>
              </w:rPr>
            </w:pPr>
            <w:r>
              <w:rPr>
                <w:rFonts w:hint="eastAsia" w:ascii="宋体" w:hAnsi="宋体" w:eastAsia="宋体" w:cs="宋体"/>
                <w:kern w:val="0"/>
                <w:sz w:val="24"/>
              </w:rPr>
              <w:t>无</w:t>
            </w:r>
          </w:p>
        </w:tc>
      </w:tr>
      <w:tr>
        <w:trPr>
          <w:trHeight w:val="2363" w:hRule="atLeast"/>
          <w:jc w:val="center"/>
        </w:trPr>
        <w:tc>
          <w:tcPr>
            <w:tcW w:w="203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eastAsia="宋体"/>
              </w:rPr>
            </w:pPr>
            <w:r>
              <w:rPr>
                <w:rStyle w:val="9"/>
                <w:rFonts w:hint="default" w:ascii="宋体" w:hAnsi="宋体" w:eastAsia="宋体"/>
                <w:b/>
                <w:bCs/>
              </w:rPr>
              <w:t>接受捐赠</w:t>
            </w:r>
          </w:p>
          <w:p>
            <w:pPr>
              <w:jc w:val="center"/>
              <w:rPr>
                <w:rFonts w:ascii="宋体" w:hAnsi="宋体" w:eastAsia="宋体"/>
              </w:rPr>
            </w:pPr>
            <w:r>
              <w:rPr>
                <w:rStyle w:val="9"/>
                <w:rFonts w:hint="default" w:ascii="宋体" w:hAnsi="宋体" w:eastAsia="宋体"/>
                <w:b/>
                <w:bCs/>
              </w:rPr>
              <w:t>资助及其</w:t>
            </w:r>
          </w:p>
          <w:p>
            <w:pPr>
              <w:jc w:val="center"/>
              <w:rPr>
                <w:rFonts w:ascii="宋体" w:hAnsi="宋体" w:eastAsia="宋体"/>
              </w:rPr>
            </w:pPr>
            <w:r>
              <w:rPr>
                <w:rStyle w:val="9"/>
                <w:rFonts w:hint="default" w:ascii="宋体" w:hAnsi="宋体" w:eastAsia="宋体"/>
                <w:b/>
                <w:bCs/>
              </w:rPr>
              <w:t>使用情况</w:t>
            </w:r>
          </w:p>
        </w:tc>
        <w:tc>
          <w:tcPr>
            <w:tcW w:w="7620" w:type="dxa"/>
            <w:gridSpan w:val="4"/>
            <w:tcBorders>
              <w:top w:val="single" w:color="auto" w:sz="4" w:space="0"/>
              <w:left w:val="single" w:color="auto" w:sz="4" w:space="0"/>
              <w:bottom w:val="single" w:color="auto" w:sz="4" w:space="0"/>
              <w:right w:val="single" w:color="auto" w:sz="12" w:space="0"/>
            </w:tcBorders>
            <w:vAlign w:val="top"/>
          </w:tcPr>
          <w:p>
            <w:pPr>
              <w:rPr>
                <w:rFonts w:ascii="宋体" w:hAnsi="宋体" w:eastAsia="宋体" w:cs="宋体"/>
                <w:kern w:val="0"/>
                <w:sz w:val="24"/>
              </w:rPr>
            </w:pPr>
            <w:r>
              <w:rPr>
                <w:rFonts w:hint="eastAsia" w:ascii="宋体" w:hAnsi="宋体" w:eastAsia="宋体" w:cs="宋体"/>
                <w:kern w:val="0"/>
                <w:sz w:val="24"/>
              </w:rPr>
              <w:t>无</w:t>
            </w:r>
          </w:p>
        </w:tc>
      </w:tr>
      <w:tr>
        <w:trPr>
          <w:trHeight w:val="593" w:hRule="atLeast"/>
          <w:jc w:val="center"/>
        </w:trPr>
        <w:tc>
          <w:tcPr>
            <w:tcW w:w="9653" w:type="dxa"/>
            <w:gridSpan w:val="5"/>
            <w:tcBorders>
              <w:top w:val="single" w:color="auto" w:sz="12" w:space="0"/>
              <w:left w:val="nil"/>
              <w:bottom w:val="nil"/>
              <w:right w:val="nil"/>
            </w:tcBorders>
            <w:vAlign w:val="center"/>
          </w:tcPr>
          <w:p>
            <w:pPr>
              <w:jc w:val="left"/>
              <w:rPr>
                <w:rFonts w:ascii="宋体" w:hAnsi="宋体" w:eastAsia="宋体"/>
              </w:rPr>
            </w:pPr>
            <w:r>
              <w:rPr>
                <w:rStyle w:val="10"/>
                <w:rFonts w:hint="default" w:ascii="宋体" w:hAnsi="宋体" w:eastAsia="宋体"/>
                <w:b/>
                <w:bCs/>
              </w:rPr>
              <w:t>填表人：</w:t>
            </w:r>
            <w:r>
              <w:rPr>
                <w:rStyle w:val="10"/>
                <w:rFonts w:hint="default" w:ascii="宋体" w:hAnsi="宋体" w:eastAsia="宋体"/>
                <w:bCs/>
              </w:rPr>
              <w:t>王文娣</w:t>
            </w:r>
            <w:r>
              <w:rPr>
                <w:rStyle w:val="10"/>
                <w:rFonts w:hint="eastAsia" w:ascii="宋体" w:hAnsi="宋体"/>
                <w:bCs/>
                <w:lang w:val="en-US" w:eastAsia="zh-CN"/>
              </w:rPr>
              <w:t xml:space="preserve">  </w:t>
            </w:r>
            <w:bookmarkStart w:id="0" w:name="_GoBack"/>
            <w:bookmarkEnd w:id="0"/>
            <w:r>
              <w:rPr>
                <w:rStyle w:val="10"/>
                <w:rFonts w:hint="default" w:ascii="宋体" w:hAnsi="宋体" w:eastAsia="宋体"/>
                <w:b/>
                <w:bCs/>
              </w:rPr>
              <w:t>联系电话： </w:t>
            </w:r>
            <w:r>
              <w:rPr>
                <w:rStyle w:val="10"/>
                <w:rFonts w:hint="default" w:ascii="宋体" w:hAnsi="宋体" w:eastAsia="宋体"/>
                <w:bCs/>
              </w:rPr>
              <w:t>7355416 </w:t>
            </w:r>
            <w:r>
              <w:rPr>
                <w:rStyle w:val="10"/>
                <w:rFonts w:hint="default" w:ascii="宋体" w:hAnsi="宋体" w:eastAsia="宋体"/>
                <w:b/>
                <w:bCs/>
              </w:rPr>
              <w:t xml:space="preserve"> 报送日期：</w:t>
            </w:r>
            <w:r>
              <w:rPr>
                <w:rStyle w:val="10"/>
                <w:rFonts w:hint="default" w:ascii="宋体" w:hAnsi="宋体" w:eastAsia="宋体"/>
                <w:bCs/>
              </w:rPr>
              <w:t>2017年2月10日</w:t>
            </w:r>
          </w:p>
        </w:tc>
      </w:tr>
    </w:tbl>
    <w:p/>
    <w:sectPr>
      <w:pgSz w:w="11906" w:h="16838"/>
      <w:pgMar w:top="1304" w:right="1134" w:bottom="1304" w:left="1134"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font21"/>
    <w:basedOn w:val="4"/>
    <w:uiPriority w:val="0"/>
    <w:rPr>
      <w:rFonts w:hint="eastAsia" w:ascii="Times New Roman" w:eastAsia="楷体_GB2312"/>
      <w:sz w:val="30"/>
      <w:szCs w:val="24"/>
    </w:rPr>
  </w:style>
  <w:style w:type="character" w:customStyle="1" w:styleId="6">
    <w:name w:val="font31"/>
    <w:basedOn w:val="4"/>
    <w:uiPriority w:val="0"/>
    <w:rPr>
      <w:rFonts w:hint="eastAsia" w:ascii="Times New Roman" w:hAnsi="黑体" w:eastAsia="黑体"/>
      <w:spacing w:val="40"/>
      <w:sz w:val="52"/>
      <w:szCs w:val="24"/>
    </w:rPr>
  </w:style>
  <w:style w:type="character" w:customStyle="1" w:styleId="7">
    <w:name w:val="font41"/>
    <w:basedOn w:val="4"/>
    <w:uiPriority w:val="0"/>
    <w:rPr>
      <w:rFonts w:eastAsia="楷体_GB2312"/>
      <w:spacing w:val="30"/>
      <w:sz w:val="36"/>
      <w:szCs w:val="24"/>
    </w:rPr>
  </w:style>
  <w:style w:type="character" w:customStyle="1" w:styleId="8">
    <w:name w:val="font51"/>
    <w:basedOn w:val="4"/>
    <w:uiPriority w:val="0"/>
    <w:rPr>
      <w:rFonts w:hint="eastAsia" w:ascii="黑体" w:hAnsi="黑体" w:eastAsia="黑体"/>
      <w:sz w:val="36"/>
      <w:szCs w:val="24"/>
    </w:rPr>
  </w:style>
  <w:style w:type="character" w:customStyle="1" w:styleId="9">
    <w:name w:val="font61"/>
    <w:basedOn w:val="4"/>
    <w:uiPriority w:val="0"/>
    <w:rPr>
      <w:rFonts w:hint="eastAsia" w:ascii="Times New Roman" w:eastAsia="楷体_GB2312"/>
      <w:sz w:val="32"/>
      <w:szCs w:val="24"/>
    </w:rPr>
  </w:style>
  <w:style w:type="character" w:customStyle="1" w:styleId="10">
    <w:name w:val="font71"/>
    <w:basedOn w:val="4"/>
    <w:uiPriority w:val="0"/>
    <w:rPr>
      <w:rFonts w:hint="eastAsia" w:ascii="Times New Roman" w:eastAsia="楷体_GB2312"/>
      <w:sz w:val="28"/>
      <w:szCs w:val="24"/>
    </w:rPr>
  </w:style>
  <w:style w:type="character" w:customStyle="1" w:styleId="11">
    <w:name w:val="页眉 Char Char"/>
    <w:basedOn w:val="4"/>
    <w:link w:val="3"/>
    <w:uiPriority w:val="99"/>
    <w:rPr>
      <w:rFonts w:ascii="Times New Roman" w:hAnsi="Times New Roman" w:eastAsia="宋体" w:cs="Times New Roman"/>
      <w:sz w:val="18"/>
      <w:szCs w:val="18"/>
    </w:rPr>
  </w:style>
  <w:style w:type="character" w:customStyle="1" w:styleId="12">
    <w:name w:val="页脚 Char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477</Words>
  <Characters>2723</Characters>
  <Lines>22</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2017-02-07T02:26:00Z</dcterms:created>
  <dc:creator>wwd</dc:creator>
  <cp:lastModifiedBy>admin</cp:lastModifiedBy>
  <dcterms:modified xsi:type="dcterms:W3CDTF">2017-04-06T07:29:51Z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